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A97E8" w14:textId="1626D219" w:rsidR="00870B32" w:rsidRPr="00102BC9" w:rsidRDefault="00482B6D" w:rsidP="00D60926">
      <w:pPr>
        <w:pStyle w:val="Corpodetexto"/>
        <w:spacing w:before="33"/>
        <w:ind w:left="142"/>
        <w:jc w:val="center"/>
        <w:rPr>
          <w:rFonts w:ascii="Arial" w:hAnsi="Arial" w:cs="Arial"/>
          <w:sz w:val="22"/>
          <w:szCs w:val="22"/>
        </w:rPr>
      </w:pPr>
      <w:r w:rsidRPr="00102BC9">
        <w:rPr>
          <w:rFonts w:ascii="Arial" w:hAnsi="Arial" w:cs="Arial"/>
          <w:sz w:val="22"/>
          <w:szCs w:val="22"/>
        </w:rPr>
        <w:t xml:space="preserve">Identificação </w:t>
      </w:r>
      <w:r w:rsidR="00870B32" w:rsidRPr="00102BC9">
        <w:rPr>
          <w:rFonts w:ascii="Arial" w:hAnsi="Arial" w:cs="Arial"/>
          <w:sz w:val="22"/>
          <w:szCs w:val="22"/>
        </w:rPr>
        <w:t>de</w:t>
      </w:r>
      <w:r w:rsidR="00870B32" w:rsidRPr="00102BC9">
        <w:rPr>
          <w:rFonts w:ascii="Arial" w:hAnsi="Arial" w:cs="Arial"/>
          <w:spacing w:val="-9"/>
          <w:sz w:val="22"/>
          <w:szCs w:val="22"/>
        </w:rPr>
        <w:t xml:space="preserve"> </w:t>
      </w:r>
      <w:r w:rsidR="00870B32" w:rsidRPr="00102BC9">
        <w:rPr>
          <w:rFonts w:ascii="Arial" w:hAnsi="Arial" w:cs="Arial"/>
          <w:spacing w:val="-2"/>
          <w:sz w:val="22"/>
          <w:szCs w:val="22"/>
        </w:rPr>
        <w:t>Riscos</w:t>
      </w:r>
    </w:p>
    <w:p w14:paraId="391281D0" w14:textId="77777777" w:rsidR="00870B32" w:rsidRPr="00445F44" w:rsidRDefault="00870B32" w:rsidP="00870B32">
      <w:pPr>
        <w:spacing w:before="22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45"/>
        <w:gridCol w:w="7347"/>
      </w:tblGrid>
      <w:tr w:rsidR="00102BC9" w:rsidRPr="00102BC9" w14:paraId="1CF9D69B" w14:textId="77777777" w:rsidTr="00102BC9">
        <w:tc>
          <w:tcPr>
            <w:tcW w:w="1130" w:type="pct"/>
            <w:shd w:val="clear" w:color="auto" w:fill="D9D9D9"/>
          </w:tcPr>
          <w:p w14:paraId="1D32D8FC" w14:textId="77777777" w:rsidR="00102BC9" w:rsidRPr="00102BC9" w:rsidRDefault="00102BC9" w:rsidP="00102BC9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0" w:name="_Hlk192231315"/>
            <w:r w:rsidRPr="00102BC9"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42BB0D4B" w14:textId="77777777" w:rsidR="00102BC9" w:rsidRPr="00102BC9" w:rsidRDefault="00102BC9" w:rsidP="00102BC9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bookmarkStart w:id="1" w:name="_GoBack"/>
            <w:bookmarkEnd w:id="1"/>
          </w:p>
        </w:tc>
      </w:tr>
      <w:tr w:rsidR="00102BC9" w:rsidRPr="00102BC9" w14:paraId="3AB0BDAC" w14:textId="77777777" w:rsidTr="00102BC9">
        <w:tc>
          <w:tcPr>
            <w:tcW w:w="1130" w:type="pct"/>
            <w:shd w:val="clear" w:color="auto" w:fill="D9D9D9"/>
          </w:tcPr>
          <w:p w14:paraId="37AAC26A" w14:textId="77777777" w:rsidR="00102BC9" w:rsidRPr="00102BC9" w:rsidRDefault="00102BC9" w:rsidP="00102BC9">
            <w:pPr>
              <w:widowControl/>
              <w:autoSpaceDE/>
              <w:autoSpaceDN/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  <w:r w:rsidRPr="00102BC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2CF128A3" w14:textId="77777777" w:rsidR="00102BC9" w:rsidRPr="00102BC9" w:rsidRDefault="00102BC9" w:rsidP="00102BC9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tr w:rsidR="00102BC9" w:rsidRPr="00102BC9" w14:paraId="70C587D4" w14:textId="77777777" w:rsidTr="00102BC9">
        <w:tc>
          <w:tcPr>
            <w:tcW w:w="1130" w:type="pct"/>
            <w:shd w:val="clear" w:color="auto" w:fill="D9D9D9" w:themeFill="background1" w:themeFillShade="D9"/>
          </w:tcPr>
          <w:p w14:paraId="29693BC3" w14:textId="77777777" w:rsidR="00102BC9" w:rsidRPr="00102BC9" w:rsidRDefault="00102BC9" w:rsidP="00102BC9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102BC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45267E3B" w14:textId="77777777" w:rsidR="00102BC9" w:rsidRPr="00102BC9" w:rsidRDefault="00102BC9" w:rsidP="00102BC9">
            <w:pPr>
              <w:widowControl/>
              <w:autoSpaceDE/>
              <w:autoSpaceDN/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  <w:lang w:val="pt-BR"/>
              </w:rPr>
            </w:pPr>
          </w:p>
        </w:tc>
      </w:tr>
      <w:bookmarkEnd w:id="0"/>
    </w:tbl>
    <w:p w14:paraId="6FF26118" w14:textId="77777777" w:rsidR="00870B32" w:rsidRPr="00445F44" w:rsidRDefault="00870B32" w:rsidP="00870B32">
      <w:pPr>
        <w:spacing w:before="70" w:after="1"/>
        <w:rPr>
          <w:rFonts w:ascii="Arial" w:hAnsi="Arial" w:cs="Arial"/>
          <w:b/>
          <w:sz w:val="20"/>
          <w:szCs w:val="20"/>
        </w:rPr>
      </w:pPr>
    </w:p>
    <w:p w14:paraId="5A3D5870" w14:textId="77777777" w:rsidR="00870B32" w:rsidRPr="00445F44" w:rsidRDefault="00870B32" w:rsidP="00870B32">
      <w:pPr>
        <w:pStyle w:val="Corpodetexto"/>
        <w:spacing w:before="233"/>
        <w:ind w:left="142"/>
        <w:rPr>
          <w:rFonts w:ascii="Arial" w:hAnsi="Arial" w:cs="Arial"/>
          <w:sz w:val="20"/>
          <w:szCs w:val="20"/>
        </w:rPr>
      </w:pPr>
      <w:r w:rsidRPr="00445F44">
        <w:rPr>
          <w:rFonts w:ascii="Arial" w:hAnsi="Arial" w:cs="Arial"/>
          <w:sz w:val="20"/>
          <w:szCs w:val="20"/>
        </w:rPr>
        <w:t>Tabela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A.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Riscos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de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distorções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relevantes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no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nível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das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demonstrações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contábeis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pacing w:val="-2"/>
          <w:sz w:val="20"/>
          <w:szCs w:val="20"/>
        </w:rPr>
        <w:t>(RDC)</w:t>
      </w:r>
    </w:p>
    <w:p w14:paraId="7E76A071" w14:textId="77777777" w:rsidR="00870B32" w:rsidRPr="00445F44" w:rsidRDefault="00870B32" w:rsidP="00870B32">
      <w:pPr>
        <w:spacing w:before="3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4678"/>
        <w:gridCol w:w="4091"/>
      </w:tblGrid>
      <w:tr w:rsidR="00102BC9" w:rsidRPr="00102BC9" w14:paraId="4D9DA7F4" w14:textId="77777777" w:rsidTr="5A5ED486">
        <w:trPr>
          <w:trHeight w:val="445"/>
        </w:trPr>
        <w:tc>
          <w:tcPr>
            <w:tcW w:w="381" w:type="pct"/>
            <w:shd w:val="clear" w:color="auto" w:fill="D9D9D9" w:themeFill="background1" w:themeFillShade="D9"/>
          </w:tcPr>
          <w:p w14:paraId="27F61480" w14:textId="77777777" w:rsidR="00870B32" w:rsidRPr="00102BC9" w:rsidRDefault="00870B32" w:rsidP="00AF7A38">
            <w:pPr>
              <w:pStyle w:val="TableParagraph"/>
              <w:spacing w:before="107"/>
              <w:ind w:left="235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2464" w:type="pct"/>
            <w:shd w:val="clear" w:color="auto" w:fill="D9D9D9" w:themeFill="background1" w:themeFillShade="D9"/>
          </w:tcPr>
          <w:p w14:paraId="267D394F" w14:textId="77777777" w:rsidR="00870B32" w:rsidRPr="00102BC9" w:rsidRDefault="00870B32" w:rsidP="00AF7A38">
            <w:pPr>
              <w:pStyle w:val="TableParagraph"/>
              <w:spacing w:before="107"/>
              <w:ind w:left="92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identificados</w:t>
            </w:r>
          </w:p>
        </w:tc>
        <w:tc>
          <w:tcPr>
            <w:tcW w:w="2155" w:type="pct"/>
            <w:shd w:val="clear" w:color="auto" w:fill="D9D9D9" w:themeFill="background1" w:themeFillShade="D9"/>
          </w:tcPr>
          <w:p w14:paraId="2D0C5821" w14:textId="77777777" w:rsidR="00870B32" w:rsidRPr="00102BC9" w:rsidRDefault="00870B32" w:rsidP="00AF7A38">
            <w:pPr>
              <w:pStyle w:val="TableParagraph"/>
              <w:spacing w:before="107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102BC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</w:tr>
      <w:tr w:rsidR="00102BC9" w:rsidRPr="00102BC9" w14:paraId="1AB28583" w14:textId="77777777" w:rsidTr="007B2BA6">
        <w:trPr>
          <w:trHeight w:val="759"/>
        </w:trPr>
        <w:tc>
          <w:tcPr>
            <w:tcW w:w="381" w:type="pct"/>
            <w:shd w:val="clear" w:color="auto" w:fill="D9D9D9" w:themeFill="background1" w:themeFillShade="D9"/>
          </w:tcPr>
          <w:p w14:paraId="34411DCC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pct"/>
            <w:shd w:val="clear" w:color="auto" w:fill="D9D9D9" w:themeFill="background1" w:themeFillShade="D9"/>
          </w:tcPr>
          <w:p w14:paraId="4120F300" w14:textId="66866B27" w:rsidR="00870B32" w:rsidRPr="00102BC9" w:rsidRDefault="00870B32" w:rsidP="00AD108C">
            <w:pPr>
              <w:pStyle w:val="TableParagraph"/>
              <w:spacing w:before="63" w:line="216" w:lineRule="auto"/>
              <w:ind w:left="92" w:right="6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Transferir do Entendimento</w:t>
            </w:r>
            <w:r w:rsidRPr="5A5ED48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da</w:t>
            </w:r>
            <w:r w:rsidRPr="5A5ED48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 w:rsidR="00D6092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>E</w:t>
            </w: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ntidade;</w:t>
            </w:r>
            <w:r w:rsidRPr="5A5ED48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 </w:t>
            </w:r>
            <w:r w:rsidR="00D6092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Avaliação do </w:t>
            </w: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Ambiente</w:t>
            </w:r>
            <w:r w:rsidRPr="5A5ED48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</w:t>
            </w:r>
            <w:r w:rsidRPr="5A5ED48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 xml:space="preserve"> </w:t>
            </w:r>
            <w:r w:rsidR="00D60926">
              <w:rPr>
                <w:rFonts w:ascii="Arial" w:hAnsi="Arial" w:cs="Arial"/>
                <w:b/>
                <w:bCs/>
                <w:i/>
                <w:iCs/>
                <w:spacing w:val="-11"/>
                <w:sz w:val="20"/>
                <w:szCs w:val="20"/>
              </w:rPr>
              <w:t>C</w:t>
            </w:r>
            <w:r w:rsidRPr="5A5ED48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ontrole; Fluxo do processo (se aplicável)</w:t>
            </w:r>
          </w:p>
        </w:tc>
        <w:tc>
          <w:tcPr>
            <w:tcW w:w="2155" w:type="pct"/>
            <w:shd w:val="clear" w:color="auto" w:fill="D9D9D9" w:themeFill="background1" w:themeFillShade="D9"/>
          </w:tcPr>
          <w:p w14:paraId="28172350" w14:textId="2DF832B0" w:rsidR="00870B32" w:rsidRPr="00102BC9" w:rsidRDefault="00870B32" w:rsidP="00AD108C">
            <w:pPr>
              <w:pStyle w:val="TableParagraph"/>
              <w:spacing w:before="173" w:line="216" w:lineRule="auto"/>
              <w:ind w:left="124" w:right="68" w:firstLine="15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Transferir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Registro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Controles e d</w:t>
            </w:r>
            <w:r w:rsidR="00D60926">
              <w:rPr>
                <w:rFonts w:ascii="Arial" w:hAnsi="Arial" w:cs="Arial"/>
                <w:b/>
                <w:i/>
                <w:sz w:val="20"/>
                <w:szCs w:val="20"/>
              </w:rPr>
              <w:t>a Matriz de Planejamento e Procedimentos</w:t>
            </w:r>
          </w:p>
        </w:tc>
      </w:tr>
      <w:tr w:rsidR="00102BC9" w:rsidRPr="00102BC9" w14:paraId="3533DFF6" w14:textId="77777777" w:rsidTr="007B2BA6">
        <w:trPr>
          <w:trHeight w:val="279"/>
        </w:trPr>
        <w:tc>
          <w:tcPr>
            <w:tcW w:w="381" w:type="pct"/>
            <w:shd w:val="clear" w:color="auto" w:fill="D9D9D9" w:themeFill="background1" w:themeFillShade="D9"/>
          </w:tcPr>
          <w:p w14:paraId="4DB8B713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pct"/>
            <w:shd w:val="clear" w:color="auto" w:fill="D9D9D9" w:themeFill="background1" w:themeFillShade="D9"/>
          </w:tcPr>
          <w:p w14:paraId="42542E7E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92"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2155" w:type="pct"/>
            <w:shd w:val="clear" w:color="auto" w:fill="D9D9D9" w:themeFill="background1" w:themeFillShade="D9"/>
          </w:tcPr>
          <w:p w14:paraId="32886267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</w:tr>
      <w:tr w:rsidR="00102BC9" w:rsidRPr="00102BC9" w14:paraId="05BB6159" w14:textId="77777777" w:rsidTr="5A5ED486">
        <w:trPr>
          <w:trHeight w:val="279"/>
        </w:trPr>
        <w:tc>
          <w:tcPr>
            <w:tcW w:w="381" w:type="pct"/>
            <w:shd w:val="clear" w:color="auto" w:fill="auto"/>
          </w:tcPr>
          <w:p w14:paraId="2223B257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</w:tc>
        <w:tc>
          <w:tcPr>
            <w:tcW w:w="2464" w:type="pct"/>
            <w:shd w:val="clear" w:color="auto" w:fill="auto"/>
          </w:tcPr>
          <w:p w14:paraId="4E7D8281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pct"/>
            <w:shd w:val="clear" w:color="auto" w:fill="auto"/>
          </w:tcPr>
          <w:p w14:paraId="400472F8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RDC/01</w:t>
            </w:r>
          </w:p>
        </w:tc>
      </w:tr>
      <w:tr w:rsidR="00102BC9" w:rsidRPr="00102BC9" w14:paraId="7B66ED53" w14:textId="77777777" w:rsidTr="5A5ED486">
        <w:trPr>
          <w:trHeight w:val="279"/>
        </w:trPr>
        <w:tc>
          <w:tcPr>
            <w:tcW w:w="381" w:type="pct"/>
            <w:shd w:val="clear" w:color="auto" w:fill="auto"/>
          </w:tcPr>
          <w:p w14:paraId="0092513A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</w:tc>
        <w:tc>
          <w:tcPr>
            <w:tcW w:w="2464" w:type="pct"/>
            <w:shd w:val="clear" w:color="auto" w:fill="auto"/>
          </w:tcPr>
          <w:p w14:paraId="0842D2E6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5" w:type="pct"/>
            <w:shd w:val="clear" w:color="auto" w:fill="auto"/>
          </w:tcPr>
          <w:p w14:paraId="06A17735" w14:textId="77777777" w:rsidR="00870B32" w:rsidRPr="00102BC9" w:rsidRDefault="00870B32" w:rsidP="00AF7A38">
            <w:pPr>
              <w:pStyle w:val="TableParagraph"/>
              <w:spacing w:before="23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RDC/02</w:t>
            </w:r>
          </w:p>
        </w:tc>
      </w:tr>
    </w:tbl>
    <w:p w14:paraId="36AB9322" w14:textId="77777777" w:rsidR="00870B32" w:rsidRPr="00445F44" w:rsidRDefault="00870B32" w:rsidP="00870B32">
      <w:pPr>
        <w:pStyle w:val="Corpodetexto"/>
        <w:spacing w:before="251"/>
        <w:ind w:left="142"/>
        <w:rPr>
          <w:rFonts w:ascii="Arial" w:hAnsi="Arial" w:cs="Arial"/>
          <w:sz w:val="20"/>
          <w:szCs w:val="20"/>
        </w:rPr>
      </w:pPr>
      <w:r w:rsidRPr="00445F44">
        <w:rPr>
          <w:rFonts w:ascii="Arial" w:hAnsi="Arial" w:cs="Arial"/>
          <w:sz w:val="20"/>
          <w:szCs w:val="20"/>
        </w:rPr>
        <w:t>Tabela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B.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Riscos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de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distorções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relevantes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no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nível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das</w:t>
      </w:r>
      <w:r w:rsidRPr="00445F44">
        <w:rPr>
          <w:rFonts w:ascii="Arial" w:hAnsi="Arial" w:cs="Arial"/>
          <w:spacing w:val="-7"/>
          <w:sz w:val="20"/>
          <w:szCs w:val="20"/>
        </w:rPr>
        <w:t xml:space="preserve"> </w:t>
      </w:r>
      <w:r w:rsidRPr="00445F44">
        <w:rPr>
          <w:rFonts w:ascii="Arial" w:hAnsi="Arial" w:cs="Arial"/>
          <w:sz w:val="20"/>
          <w:szCs w:val="20"/>
        </w:rPr>
        <w:t>afirmações</w:t>
      </w:r>
      <w:r w:rsidRPr="00445F44">
        <w:rPr>
          <w:rFonts w:ascii="Arial" w:hAnsi="Arial" w:cs="Arial"/>
          <w:spacing w:val="-8"/>
          <w:sz w:val="20"/>
          <w:szCs w:val="20"/>
        </w:rPr>
        <w:t xml:space="preserve"> </w:t>
      </w:r>
      <w:r w:rsidRPr="00445F44">
        <w:rPr>
          <w:rFonts w:ascii="Arial" w:hAnsi="Arial" w:cs="Arial"/>
          <w:spacing w:val="-2"/>
          <w:sz w:val="20"/>
          <w:szCs w:val="20"/>
        </w:rPr>
        <w:t>(RNA)</w:t>
      </w:r>
    </w:p>
    <w:p w14:paraId="6F3858E3" w14:textId="77777777" w:rsidR="00870B32" w:rsidRPr="00445F44" w:rsidRDefault="00870B32" w:rsidP="00870B32">
      <w:pPr>
        <w:spacing w:before="4" w:after="1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1462"/>
        <w:gridCol w:w="1979"/>
        <w:gridCol w:w="1921"/>
        <w:gridCol w:w="1754"/>
        <w:gridCol w:w="1669"/>
      </w:tblGrid>
      <w:tr w:rsidR="00102BC9" w:rsidRPr="00102BC9" w14:paraId="33236F8C" w14:textId="77777777" w:rsidTr="00102BC9">
        <w:trPr>
          <w:trHeight w:val="479"/>
        </w:trPr>
        <w:tc>
          <w:tcPr>
            <w:tcW w:w="381" w:type="pct"/>
            <w:shd w:val="clear" w:color="auto" w:fill="D9D9D9" w:themeFill="background1" w:themeFillShade="D9"/>
          </w:tcPr>
          <w:p w14:paraId="5FB6FEFD" w14:textId="77777777" w:rsidR="00870B32" w:rsidRPr="00102BC9" w:rsidRDefault="00870B32" w:rsidP="00AF7A38">
            <w:pPr>
              <w:pStyle w:val="TableParagraph"/>
              <w:spacing w:before="124"/>
              <w:ind w:left="235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755" w:type="pct"/>
            <w:shd w:val="clear" w:color="auto" w:fill="D9D9D9" w:themeFill="background1" w:themeFillShade="D9"/>
          </w:tcPr>
          <w:p w14:paraId="0A6119F0" w14:textId="77777777" w:rsidR="00870B32" w:rsidRPr="00102BC9" w:rsidRDefault="00870B32" w:rsidP="00AF7A38">
            <w:pPr>
              <w:pStyle w:val="TableParagraph"/>
              <w:spacing w:before="58" w:line="196" w:lineRule="auto"/>
              <w:ind w:left="316" w:right="262" w:hanging="14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102BC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processo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4A2CC07D" w14:textId="77777777" w:rsidR="00870B32" w:rsidRPr="00102BC9" w:rsidRDefault="00870B32" w:rsidP="00AF7A38">
            <w:pPr>
              <w:pStyle w:val="TableParagraph"/>
              <w:spacing w:before="1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identificados</w:t>
            </w:r>
          </w:p>
        </w:tc>
        <w:tc>
          <w:tcPr>
            <w:tcW w:w="1020" w:type="pct"/>
            <w:shd w:val="clear" w:color="auto" w:fill="D9D9D9" w:themeFill="background1" w:themeFillShade="D9"/>
          </w:tcPr>
          <w:p w14:paraId="31E14D02" w14:textId="77777777" w:rsidR="00870B32" w:rsidRPr="00102BC9" w:rsidRDefault="00870B32" w:rsidP="00AF7A38">
            <w:pPr>
              <w:pStyle w:val="TableParagraph"/>
              <w:spacing w:before="124"/>
              <w:ind w:left="575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Risco</w:t>
            </w:r>
            <w:r w:rsidRPr="00102BC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932" w:type="pct"/>
            <w:shd w:val="clear" w:color="auto" w:fill="D9D9D9" w:themeFill="background1" w:themeFillShade="D9"/>
          </w:tcPr>
          <w:p w14:paraId="2B541826" w14:textId="65FBCE23" w:rsidR="00870B32" w:rsidRPr="00102BC9" w:rsidRDefault="00870B32" w:rsidP="00AD108C">
            <w:pPr>
              <w:pStyle w:val="TableParagraph"/>
              <w:spacing w:before="58" w:line="196" w:lineRule="auto"/>
              <w:ind w:left="165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CTSCD*</w:t>
            </w:r>
            <w:r w:rsidR="00AD108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afetadas (significativas)</w:t>
            </w:r>
          </w:p>
        </w:tc>
        <w:tc>
          <w:tcPr>
            <w:tcW w:w="861" w:type="pct"/>
            <w:shd w:val="clear" w:color="auto" w:fill="D9D9D9" w:themeFill="background1" w:themeFillShade="D9"/>
          </w:tcPr>
          <w:p w14:paraId="542F3C26" w14:textId="77777777" w:rsidR="00870B32" w:rsidRPr="00102BC9" w:rsidRDefault="00870B32" w:rsidP="00AF7A38">
            <w:pPr>
              <w:pStyle w:val="TableParagraph"/>
              <w:spacing w:before="58" w:line="196" w:lineRule="auto"/>
              <w:ind w:left="351" w:right="275" w:hanging="37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Afirmações relevantes</w:t>
            </w:r>
          </w:p>
        </w:tc>
      </w:tr>
      <w:tr w:rsidR="00102BC9" w:rsidRPr="00102BC9" w14:paraId="6AC1D5AA" w14:textId="77777777" w:rsidTr="007B2BA6">
        <w:trPr>
          <w:trHeight w:val="1079"/>
        </w:trPr>
        <w:tc>
          <w:tcPr>
            <w:tcW w:w="381" w:type="pct"/>
            <w:shd w:val="clear" w:color="auto" w:fill="D9D9D9" w:themeFill="background1" w:themeFillShade="D9"/>
          </w:tcPr>
          <w:p w14:paraId="717B1D5B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D9D9D9" w:themeFill="background1" w:themeFillShade="D9"/>
          </w:tcPr>
          <w:p w14:paraId="1B22218C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pct"/>
            <w:shd w:val="clear" w:color="auto" w:fill="D9D9D9" w:themeFill="background1" w:themeFillShade="D9"/>
          </w:tcPr>
          <w:p w14:paraId="076DCA82" w14:textId="2807042F" w:rsidR="004B214D" w:rsidRPr="00102BC9" w:rsidRDefault="00870B32" w:rsidP="00957160">
            <w:pPr>
              <w:pStyle w:val="TableParagraph"/>
              <w:spacing w:before="124" w:line="222" w:lineRule="exact"/>
              <w:ind w:left="9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Transferir</w:t>
            </w:r>
            <w:r w:rsidRPr="00102BC9">
              <w:rPr>
                <w:rFonts w:ascii="Arial" w:hAnsi="Arial" w:cs="Arial"/>
                <w:b/>
                <w:i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</w:p>
          <w:p w14:paraId="5804A3E9" w14:textId="658C2F4E" w:rsidR="00870B32" w:rsidRPr="00102BC9" w:rsidRDefault="00870B32" w:rsidP="005E3F92">
            <w:pPr>
              <w:pStyle w:val="TableParagraph"/>
              <w:spacing w:before="12" w:line="196" w:lineRule="auto"/>
              <w:ind w:left="97" w:right="5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Fluxo</w:t>
            </w:r>
            <w:r w:rsidRPr="00102BC9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b/>
                <w:i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processo e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dos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>Avaliação da Aceitabilidade da ERF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,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Entendimento da </w:t>
            </w:r>
            <w:r w:rsidR="00957160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ntidade e seu </w:t>
            </w:r>
            <w:r w:rsidR="005E3F92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>mbiente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  <w:r w:rsidR="005E3F9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Entendimento da </w:t>
            </w:r>
            <w:r w:rsidR="005E3F92">
              <w:rPr>
                <w:rFonts w:ascii="Arial" w:hAnsi="Arial" w:cs="Arial"/>
                <w:b/>
                <w:i/>
                <w:sz w:val="20"/>
                <w:szCs w:val="20"/>
              </w:rPr>
              <w:t>F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unção de </w:t>
            </w:r>
            <w:r w:rsidR="005E3F92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uditoria </w:t>
            </w:r>
            <w:r w:rsidR="005E3F92">
              <w:rPr>
                <w:rFonts w:ascii="Arial" w:hAnsi="Arial" w:cs="Arial"/>
                <w:b/>
                <w:i/>
                <w:sz w:val="20"/>
                <w:szCs w:val="20"/>
              </w:rPr>
              <w:t>I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>nterna</w:t>
            </w:r>
            <w:r w:rsidRPr="00102BC9">
              <w:rPr>
                <w:rFonts w:ascii="Arial" w:hAnsi="Arial" w:cs="Arial"/>
                <w:b/>
                <w:i/>
                <w:spacing w:val="-5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(se</w:t>
            </w:r>
            <w:r w:rsidRPr="00102BC9">
              <w:rPr>
                <w:rFonts w:ascii="Arial" w:hAnsi="Arial" w:cs="Arial"/>
                <w:b/>
                <w:i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>aplicável)</w:t>
            </w:r>
          </w:p>
        </w:tc>
        <w:tc>
          <w:tcPr>
            <w:tcW w:w="1020" w:type="pct"/>
            <w:shd w:val="clear" w:color="auto" w:fill="D9D9D9" w:themeFill="background1" w:themeFillShade="D9"/>
          </w:tcPr>
          <w:p w14:paraId="451118A1" w14:textId="1B91A3C0" w:rsidR="004B214D" w:rsidRPr="00102BC9" w:rsidRDefault="00870B32" w:rsidP="005E3F92">
            <w:pPr>
              <w:pStyle w:val="TableParagraph"/>
              <w:spacing w:before="24" w:line="222" w:lineRule="exact"/>
              <w:ind w:left="105" w:firstLine="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pacing w:val="-2"/>
                <w:sz w:val="20"/>
                <w:szCs w:val="20"/>
              </w:rPr>
              <w:t xml:space="preserve">Transferir do </w:t>
            </w:r>
          </w:p>
          <w:p w14:paraId="385774B4" w14:textId="332F673E" w:rsidR="00870B32" w:rsidRPr="00102BC9" w:rsidRDefault="00870B32" w:rsidP="005E3F92">
            <w:pPr>
              <w:pStyle w:val="TableParagraph"/>
              <w:spacing w:before="12" w:line="196" w:lineRule="auto"/>
              <w:ind w:left="105" w:right="125" w:firstLine="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Registro d</w:t>
            </w:r>
            <w:r w:rsidR="00AD108C">
              <w:rPr>
                <w:rFonts w:ascii="Arial" w:hAnsi="Arial" w:cs="Arial"/>
                <w:b/>
                <w:i/>
                <w:sz w:val="20"/>
                <w:szCs w:val="20"/>
              </w:rPr>
              <w:t>as Atividades de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D108C">
              <w:rPr>
                <w:rFonts w:ascii="Arial" w:hAnsi="Arial" w:cs="Arial"/>
                <w:b/>
                <w:i/>
                <w:sz w:val="20"/>
                <w:szCs w:val="20"/>
              </w:rPr>
              <w:t>C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ontrole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PTA</w:t>
            </w:r>
            <w:r w:rsidR="004B214D"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D108C">
              <w:rPr>
                <w:rFonts w:ascii="Arial" w:hAnsi="Arial" w:cs="Arial"/>
                <w:b/>
                <w:i/>
                <w:sz w:val="20"/>
                <w:szCs w:val="20"/>
              </w:rPr>
              <w:t>Matriz de Planejamento e Procedimentos</w:t>
            </w:r>
          </w:p>
        </w:tc>
        <w:tc>
          <w:tcPr>
            <w:tcW w:w="932" w:type="pct"/>
            <w:shd w:val="clear" w:color="auto" w:fill="D9D9D9" w:themeFill="background1" w:themeFillShade="D9"/>
          </w:tcPr>
          <w:p w14:paraId="0E24E3E7" w14:textId="77777777" w:rsidR="00870B32" w:rsidRPr="00102BC9" w:rsidRDefault="00870B32" w:rsidP="00AF7A38">
            <w:pPr>
              <w:pStyle w:val="TableParagraph"/>
              <w:spacing w:before="1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47C579" w14:textId="32662B3E" w:rsidR="00870B32" w:rsidRPr="00102BC9" w:rsidRDefault="00870B32" w:rsidP="00AD108C">
            <w:pPr>
              <w:pStyle w:val="TableParagraph"/>
              <w:spacing w:line="196" w:lineRule="auto"/>
              <w:ind w:left="46" w:right="1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Transferir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="00BB1A39"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>a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Avaliação de riscos</w:t>
            </w:r>
          </w:p>
        </w:tc>
        <w:tc>
          <w:tcPr>
            <w:tcW w:w="861" w:type="pct"/>
            <w:shd w:val="clear" w:color="auto" w:fill="D9D9D9" w:themeFill="background1" w:themeFillShade="D9"/>
          </w:tcPr>
          <w:p w14:paraId="346F8168" w14:textId="77777777" w:rsidR="00870B32" w:rsidRPr="00102BC9" w:rsidRDefault="00870B32" w:rsidP="00AF7A38">
            <w:pPr>
              <w:pStyle w:val="TableParagraph"/>
              <w:spacing w:before="1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C45371" w14:textId="503DFAEA" w:rsidR="00870B32" w:rsidRPr="00102BC9" w:rsidRDefault="00870B32" w:rsidP="00AD108C">
            <w:pPr>
              <w:pStyle w:val="TableParagraph"/>
              <w:spacing w:line="196" w:lineRule="auto"/>
              <w:ind w:left="37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Transferir</w:t>
            </w:r>
            <w:r w:rsidRPr="00102BC9">
              <w:rPr>
                <w:rFonts w:ascii="Arial" w:hAnsi="Arial" w:cs="Arial"/>
                <w:b/>
                <w:i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 xml:space="preserve"> </w:t>
            </w:r>
            <w:r w:rsidR="00BB1A39" w:rsidRPr="00102BC9">
              <w:rPr>
                <w:rFonts w:ascii="Arial" w:hAnsi="Arial" w:cs="Arial"/>
                <w:b/>
                <w:i/>
                <w:spacing w:val="-11"/>
                <w:sz w:val="20"/>
                <w:szCs w:val="20"/>
              </w:rPr>
              <w:t>a</w:t>
            </w:r>
            <w:r w:rsidRPr="00102BC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Avaliação de riscos</w:t>
            </w:r>
          </w:p>
        </w:tc>
      </w:tr>
      <w:tr w:rsidR="00102BC9" w:rsidRPr="00102BC9" w14:paraId="3387154C" w14:textId="77777777" w:rsidTr="007B2BA6">
        <w:trPr>
          <w:trHeight w:val="279"/>
        </w:trPr>
        <w:tc>
          <w:tcPr>
            <w:tcW w:w="381" w:type="pct"/>
            <w:shd w:val="clear" w:color="auto" w:fill="D9D9D9" w:themeFill="background1" w:themeFillShade="D9"/>
          </w:tcPr>
          <w:p w14:paraId="292EBCC4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pct"/>
            <w:shd w:val="clear" w:color="auto" w:fill="D9D9D9" w:themeFill="background1" w:themeFillShade="D9"/>
          </w:tcPr>
          <w:p w14:paraId="010C7529" w14:textId="77777777" w:rsidR="00870B32" w:rsidRPr="00102BC9" w:rsidRDefault="00870B32" w:rsidP="00AF7A38">
            <w:pPr>
              <w:pStyle w:val="TableParagraph"/>
              <w:spacing w:before="24" w:line="235" w:lineRule="exact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</w:p>
        </w:tc>
        <w:tc>
          <w:tcPr>
            <w:tcW w:w="1051" w:type="pct"/>
            <w:shd w:val="clear" w:color="auto" w:fill="D9D9D9" w:themeFill="background1" w:themeFillShade="D9"/>
          </w:tcPr>
          <w:p w14:paraId="55F76416" w14:textId="77777777" w:rsidR="00870B32" w:rsidRPr="00102BC9" w:rsidRDefault="00870B32" w:rsidP="00AF7A38">
            <w:pPr>
              <w:pStyle w:val="TableParagraph"/>
              <w:spacing w:before="24" w:line="235" w:lineRule="exact"/>
              <w:ind w:lef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1020" w:type="pct"/>
            <w:shd w:val="clear" w:color="auto" w:fill="D9D9D9" w:themeFill="background1" w:themeFillShade="D9"/>
          </w:tcPr>
          <w:p w14:paraId="0EC770B2" w14:textId="77777777" w:rsidR="00870B32" w:rsidRPr="00102BC9" w:rsidRDefault="00870B32" w:rsidP="00AF7A38">
            <w:pPr>
              <w:pStyle w:val="TableParagraph"/>
              <w:spacing w:before="24" w:line="235" w:lineRule="exact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p>
        </w:tc>
        <w:tc>
          <w:tcPr>
            <w:tcW w:w="932" w:type="pct"/>
            <w:shd w:val="clear" w:color="auto" w:fill="D9D9D9" w:themeFill="background1" w:themeFillShade="D9"/>
          </w:tcPr>
          <w:p w14:paraId="143B0D4C" w14:textId="77777777" w:rsidR="00870B32" w:rsidRPr="00102BC9" w:rsidRDefault="00870B32" w:rsidP="00AF7A38">
            <w:pPr>
              <w:pStyle w:val="TableParagraph"/>
              <w:spacing w:before="24" w:line="235" w:lineRule="exact"/>
              <w:ind w:left="46" w:righ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p>
        </w:tc>
        <w:tc>
          <w:tcPr>
            <w:tcW w:w="861" w:type="pct"/>
            <w:shd w:val="clear" w:color="auto" w:fill="D9D9D9" w:themeFill="background1" w:themeFillShade="D9"/>
          </w:tcPr>
          <w:p w14:paraId="3879CBAA" w14:textId="77777777" w:rsidR="00870B32" w:rsidRPr="00102BC9" w:rsidRDefault="00870B32" w:rsidP="00AF7A38">
            <w:pPr>
              <w:pStyle w:val="TableParagraph"/>
              <w:spacing w:before="24" w:line="235" w:lineRule="exact"/>
              <w:ind w:left="37" w:righ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5</w:t>
            </w:r>
          </w:p>
        </w:tc>
      </w:tr>
      <w:tr w:rsidR="00102BC9" w:rsidRPr="00102BC9" w14:paraId="1E7BFC02" w14:textId="77777777" w:rsidTr="00102BC9">
        <w:trPr>
          <w:trHeight w:val="279"/>
        </w:trPr>
        <w:tc>
          <w:tcPr>
            <w:tcW w:w="381" w:type="pct"/>
            <w:shd w:val="clear" w:color="auto" w:fill="auto"/>
          </w:tcPr>
          <w:p w14:paraId="6048C499" w14:textId="77777777" w:rsidR="00870B32" w:rsidRPr="00102BC9" w:rsidRDefault="00870B32" w:rsidP="00AF7A38">
            <w:pPr>
              <w:pStyle w:val="TableParagraph"/>
              <w:spacing w:before="24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5"/>
                <w:sz w:val="20"/>
                <w:szCs w:val="20"/>
              </w:rPr>
              <w:t>1.</w:t>
            </w:r>
          </w:p>
        </w:tc>
        <w:tc>
          <w:tcPr>
            <w:tcW w:w="755" w:type="pct"/>
            <w:shd w:val="clear" w:color="auto" w:fill="auto"/>
          </w:tcPr>
          <w:p w14:paraId="62AB0011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pct"/>
            <w:shd w:val="clear" w:color="auto" w:fill="auto"/>
          </w:tcPr>
          <w:p w14:paraId="552E67E3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pct"/>
            <w:shd w:val="clear" w:color="auto" w:fill="auto"/>
          </w:tcPr>
          <w:p w14:paraId="705455E4" w14:textId="77777777" w:rsidR="00870B32" w:rsidRPr="00102BC9" w:rsidRDefault="00870B32" w:rsidP="00AF7A38">
            <w:pPr>
              <w:pStyle w:val="TableParagraph"/>
              <w:spacing w:before="24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RNA/01</w:t>
            </w:r>
          </w:p>
        </w:tc>
        <w:tc>
          <w:tcPr>
            <w:tcW w:w="932" w:type="pct"/>
            <w:shd w:val="clear" w:color="auto" w:fill="auto"/>
          </w:tcPr>
          <w:p w14:paraId="6E6FF147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shd w:val="clear" w:color="auto" w:fill="auto"/>
          </w:tcPr>
          <w:p w14:paraId="57882EE5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2BC9" w:rsidRPr="00102BC9" w14:paraId="6E964760" w14:textId="77777777" w:rsidTr="00102BC9">
        <w:trPr>
          <w:trHeight w:val="279"/>
        </w:trPr>
        <w:tc>
          <w:tcPr>
            <w:tcW w:w="381" w:type="pct"/>
            <w:shd w:val="clear" w:color="auto" w:fill="auto"/>
          </w:tcPr>
          <w:p w14:paraId="157F9306" w14:textId="77777777" w:rsidR="00870B32" w:rsidRPr="00102BC9" w:rsidRDefault="00870B32" w:rsidP="00AF7A38">
            <w:pPr>
              <w:pStyle w:val="TableParagraph"/>
              <w:spacing w:before="24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5"/>
                <w:sz w:val="20"/>
                <w:szCs w:val="20"/>
              </w:rPr>
              <w:t>2.</w:t>
            </w:r>
          </w:p>
        </w:tc>
        <w:tc>
          <w:tcPr>
            <w:tcW w:w="755" w:type="pct"/>
            <w:shd w:val="clear" w:color="auto" w:fill="auto"/>
          </w:tcPr>
          <w:p w14:paraId="5A380CCB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pct"/>
            <w:shd w:val="clear" w:color="auto" w:fill="auto"/>
          </w:tcPr>
          <w:p w14:paraId="334FA9C1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pct"/>
            <w:shd w:val="clear" w:color="auto" w:fill="auto"/>
          </w:tcPr>
          <w:p w14:paraId="12301B12" w14:textId="77777777" w:rsidR="00870B32" w:rsidRPr="00102BC9" w:rsidRDefault="00870B32" w:rsidP="00AF7A38">
            <w:pPr>
              <w:pStyle w:val="TableParagraph"/>
              <w:spacing w:before="24" w:line="236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RNA/02</w:t>
            </w:r>
          </w:p>
        </w:tc>
        <w:tc>
          <w:tcPr>
            <w:tcW w:w="932" w:type="pct"/>
            <w:shd w:val="clear" w:color="auto" w:fill="auto"/>
          </w:tcPr>
          <w:p w14:paraId="5A8B3FBA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shd w:val="clear" w:color="auto" w:fill="auto"/>
          </w:tcPr>
          <w:p w14:paraId="2B18B9A2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053933" w14:textId="7A80EA69" w:rsidR="00870B32" w:rsidRDefault="00870B32" w:rsidP="008D2389">
      <w:pPr>
        <w:spacing w:before="30"/>
        <w:ind w:left="237"/>
        <w:rPr>
          <w:rFonts w:ascii="Arial" w:hAnsi="Arial" w:cs="Arial"/>
          <w:b/>
          <w:sz w:val="20"/>
          <w:szCs w:val="20"/>
        </w:rPr>
      </w:pPr>
      <w:r w:rsidRPr="00445F44">
        <w:rPr>
          <w:rFonts w:ascii="Arial" w:hAnsi="Arial" w:cs="Arial"/>
          <w:spacing w:val="-4"/>
          <w:sz w:val="20"/>
          <w:szCs w:val="20"/>
        </w:rPr>
        <w:t>*</w:t>
      </w:r>
      <w:r w:rsidRPr="00445F44">
        <w:rPr>
          <w:rFonts w:ascii="Arial" w:hAnsi="Arial" w:cs="Arial"/>
          <w:spacing w:val="-5"/>
          <w:sz w:val="20"/>
          <w:szCs w:val="20"/>
        </w:rPr>
        <w:t xml:space="preserve"> </w:t>
      </w:r>
      <w:r w:rsidRPr="00445F44">
        <w:rPr>
          <w:rFonts w:ascii="Arial" w:hAnsi="Arial" w:cs="Arial"/>
          <w:spacing w:val="-4"/>
          <w:sz w:val="20"/>
          <w:szCs w:val="20"/>
        </w:rPr>
        <w:t>CTSCD – Classes de</w:t>
      </w:r>
      <w:r w:rsidRPr="00445F44">
        <w:rPr>
          <w:rFonts w:ascii="Arial" w:hAnsi="Arial" w:cs="Arial"/>
          <w:spacing w:val="-5"/>
          <w:sz w:val="20"/>
          <w:szCs w:val="20"/>
        </w:rPr>
        <w:t xml:space="preserve"> </w:t>
      </w:r>
      <w:r w:rsidRPr="00445F44">
        <w:rPr>
          <w:rFonts w:ascii="Arial" w:hAnsi="Arial" w:cs="Arial"/>
          <w:spacing w:val="-4"/>
          <w:sz w:val="20"/>
          <w:szCs w:val="20"/>
        </w:rPr>
        <w:t>transações, saldos contábeis e divulgações</w:t>
      </w:r>
    </w:p>
    <w:p w14:paraId="3237DD47" w14:textId="2430B241" w:rsidR="00102BC9" w:rsidRDefault="00102BC9" w:rsidP="00870B32">
      <w:pPr>
        <w:pStyle w:val="Corpodetexto"/>
        <w:spacing w:before="87"/>
        <w:rPr>
          <w:rFonts w:ascii="Arial" w:hAnsi="Arial" w:cs="Arial"/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512"/>
      </w:tblGrid>
      <w:tr w:rsidR="00102BC9" w:rsidRPr="00102BC9" w14:paraId="3FE86263" w14:textId="77777777" w:rsidTr="00102BC9">
        <w:tc>
          <w:tcPr>
            <w:tcW w:w="1980" w:type="dxa"/>
            <w:shd w:val="clear" w:color="auto" w:fill="D9D9D9" w:themeFill="background1" w:themeFillShade="D9"/>
          </w:tcPr>
          <w:p w14:paraId="02AD64FE" w14:textId="77777777" w:rsidR="00102BC9" w:rsidRPr="00102BC9" w:rsidRDefault="00102BC9" w:rsidP="00102BC9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bookmarkStart w:id="2" w:name="_Hlk192231519"/>
            <w:r w:rsidRPr="00102BC9">
              <w:rPr>
                <w:rFonts w:ascii="Arial" w:eastAsia="Arial" w:hAnsi="Arial" w:cs="Arial"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7512" w:type="dxa"/>
            <w:shd w:val="clear" w:color="auto" w:fill="auto"/>
          </w:tcPr>
          <w:p w14:paraId="5108210A" w14:textId="77777777" w:rsidR="00102BC9" w:rsidRPr="00102BC9" w:rsidRDefault="00102BC9" w:rsidP="00102BC9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</w:tc>
      </w:tr>
      <w:tr w:rsidR="00102BC9" w:rsidRPr="00102BC9" w14:paraId="276612EE" w14:textId="77777777" w:rsidTr="008D2389">
        <w:tc>
          <w:tcPr>
            <w:tcW w:w="1980" w:type="dxa"/>
            <w:shd w:val="clear" w:color="auto" w:fill="D9D9D9" w:themeFill="background1" w:themeFillShade="D9"/>
          </w:tcPr>
          <w:p w14:paraId="51135411" w14:textId="77777777" w:rsidR="00102BC9" w:rsidRPr="00102BC9" w:rsidRDefault="00102BC9" w:rsidP="00102BC9">
            <w:pPr>
              <w:widowControl/>
              <w:autoSpaceDE/>
              <w:autoSpaceDN/>
              <w:spacing w:before="57" w:after="57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102BC9">
              <w:rPr>
                <w:rFonts w:ascii="Arial" w:eastAsia="Arial" w:hAnsi="Arial" w:cs="Arial"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7512" w:type="dxa"/>
            <w:shd w:val="clear" w:color="auto" w:fill="auto"/>
          </w:tcPr>
          <w:p w14:paraId="6D8D03CA" w14:textId="77777777" w:rsidR="00102BC9" w:rsidRPr="00102BC9" w:rsidRDefault="00102BC9" w:rsidP="00102BC9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102BC9">
              <w:rPr>
                <w:rFonts w:ascii="Arial" w:eastAsia="Arial" w:hAnsi="Arial" w:cs="Arial"/>
                <w:sz w:val="20"/>
                <w:szCs w:val="20"/>
                <w:lang w:val="pt-BR"/>
              </w:rPr>
              <w:t>OUTROS PARTICIPANTES:</w:t>
            </w:r>
          </w:p>
          <w:p w14:paraId="55D740A3" w14:textId="77777777" w:rsidR="00102BC9" w:rsidRPr="00102BC9" w:rsidRDefault="00102BC9" w:rsidP="00102BC9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3DD7888E" w14:textId="77777777" w:rsidR="00102BC9" w:rsidRPr="00102BC9" w:rsidRDefault="00102BC9" w:rsidP="00102BC9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109E732D" w14:textId="77777777" w:rsidR="00102BC9" w:rsidRPr="00102BC9" w:rsidRDefault="00102BC9" w:rsidP="00102BC9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</w:p>
          <w:p w14:paraId="29B532AE" w14:textId="77777777" w:rsidR="00102BC9" w:rsidRPr="00102BC9" w:rsidRDefault="00102BC9" w:rsidP="00102BC9">
            <w:pPr>
              <w:widowControl/>
              <w:tabs>
                <w:tab w:val="left" w:pos="12200"/>
              </w:tabs>
              <w:autoSpaceDE/>
              <w:autoSpaceDN/>
              <w:spacing w:after="16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pt-BR"/>
              </w:rPr>
            </w:pPr>
            <w:r w:rsidRPr="00102BC9">
              <w:rPr>
                <w:rFonts w:ascii="Arial" w:eastAsia="Arial" w:hAnsi="Arial" w:cs="Arial"/>
                <w:sz w:val="20"/>
                <w:szCs w:val="20"/>
                <w:lang w:val="pt-BR"/>
              </w:rPr>
              <w:tab/>
            </w:r>
          </w:p>
        </w:tc>
      </w:tr>
    </w:tbl>
    <w:bookmarkEnd w:id="2"/>
    <w:p w14:paraId="0870359E" w14:textId="6EE83736" w:rsidR="00870B32" w:rsidRPr="00102BC9" w:rsidRDefault="00870B32" w:rsidP="00870B32">
      <w:pPr>
        <w:pStyle w:val="Ttulo1"/>
        <w:spacing w:after="56" w:line="240" w:lineRule="auto"/>
        <w:rPr>
          <w:rFonts w:ascii="Arial" w:hAnsi="Arial" w:cs="Arial"/>
          <w:sz w:val="20"/>
          <w:szCs w:val="20"/>
        </w:rPr>
      </w:pPr>
      <w:r w:rsidRPr="00102BC9">
        <w:rPr>
          <w:rFonts w:ascii="Arial" w:hAnsi="Arial" w:cs="Arial"/>
          <w:sz w:val="20"/>
          <w:szCs w:val="20"/>
        </w:rPr>
        <w:t>Orientações</w:t>
      </w:r>
      <w:r w:rsidRPr="00102BC9">
        <w:rPr>
          <w:rFonts w:ascii="Arial" w:hAnsi="Arial" w:cs="Arial"/>
          <w:spacing w:val="-11"/>
          <w:sz w:val="20"/>
          <w:szCs w:val="20"/>
        </w:rPr>
        <w:t xml:space="preserve"> </w:t>
      </w:r>
      <w:r w:rsidRPr="00102BC9">
        <w:rPr>
          <w:rFonts w:ascii="Arial" w:hAnsi="Arial" w:cs="Arial"/>
          <w:sz w:val="20"/>
          <w:szCs w:val="20"/>
        </w:rPr>
        <w:t>para</w:t>
      </w:r>
      <w:r w:rsidRPr="00102BC9">
        <w:rPr>
          <w:rFonts w:ascii="Arial" w:hAnsi="Arial" w:cs="Arial"/>
          <w:spacing w:val="-9"/>
          <w:sz w:val="20"/>
          <w:szCs w:val="20"/>
        </w:rPr>
        <w:t xml:space="preserve"> </w:t>
      </w:r>
      <w:r w:rsidRPr="00102BC9">
        <w:rPr>
          <w:rFonts w:ascii="Arial" w:hAnsi="Arial" w:cs="Arial"/>
          <w:sz w:val="20"/>
          <w:szCs w:val="20"/>
        </w:rPr>
        <w:t>elaboração</w:t>
      </w:r>
      <w:r w:rsidRPr="00102BC9">
        <w:rPr>
          <w:rFonts w:ascii="Arial" w:hAnsi="Arial" w:cs="Arial"/>
          <w:spacing w:val="-9"/>
          <w:sz w:val="20"/>
          <w:szCs w:val="20"/>
        </w:rPr>
        <w:t xml:space="preserve"> </w:t>
      </w:r>
      <w:r w:rsidRPr="00102BC9">
        <w:rPr>
          <w:rFonts w:ascii="Arial" w:hAnsi="Arial" w:cs="Arial"/>
          <w:sz w:val="20"/>
          <w:szCs w:val="20"/>
        </w:rPr>
        <w:t>do</w:t>
      </w:r>
      <w:r w:rsidR="004B214D" w:rsidRPr="00102BC9">
        <w:rPr>
          <w:rFonts w:ascii="Arial" w:hAnsi="Arial" w:cs="Arial"/>
          <w:sz w:val="20"/>
          <w:szCs w:val="20"/>
        </w:rPr>
        <w:t xml:space="preserve"> </w:t>
      </w:r>
      <w:r w:rsidRPr="00102BC9">
        <w:rPr>
          <w:rFonts w:ascii="Arial" w:hAnsi="Arial" w:cs="Arial"/>
          <w:spacing w:val="-10"/>
          <w:sz w:val="20"/>
          <w:szCs w:val="20"/>
        </w:rPr>
        <w:t xml:space="preserve"> </w:t>
      </w:r>
      <w:r w:rsidRPr="00102BC9">
        <w:rPr>
          <w:rFonts w:ascii="Arial" w:hAnsi="Arial" w:cs="Arial"/>
          <w:sz w:val="20"/>
          <w:szCs w:val="20"/>
        </w:rPr>
        <w:t>Registro</w:t>
      </w:r>
      <w:r w:rsidRPr="00102BC9">
        <w:rPr>
          <w:rFonts w:ascii="Arial" w:hAnsi="Arial" w:cs="Arial"/>
          <w:spacing w:val="-9"/>
          <w:sz w:val="20"/>
          <w:szCs w:val="20"/>
        </w:rPr>
        <w:t xml:space="preserve"> </w:t>
      </w:r>
      <w:r w:rsidRPr="00102BC9">
        <w:rPr>
          <w:rFonts w:ascii="Arial" w:hAnsi="Arial" w:cs="Arial"/>
          <w:sz w:val="20"/>
          <w:szCs w:val="20"/>
        </w:rPr>
        <w:t>de</w:t>
      </w:r>
      <w:r w:rsidRPr="00102BC9">
        <w:rPr>
          <w:rFonts w:ascii="Arial" w:hAnsi="Arial" w:cs="Arial"/>
          <w:spacing w:val="-9"/>
          <w:sz w:val="20"/>
          <w:szCs w:val="20"/>
        </w:rPr>
        <w:t xml:space="preserve"> </w:t>
      </w:r>
      <w:r w:rsidRPr="00102BC9">
        <w:rPr>
          <w:rFonts w:ascii="Arial" w:hAnsi="Arial" w:cs="Arial"/>
          <w:spacing w:val="-2"/>
          <w:sz w:val="20"/>
          <w:szCs w:val="20"/>
        </w:rPr>
        <w:t>Riscos</w:t>
      </w:r>
    </w:p>
    <w:tbl>
      <w:tblPr>
        <w:tblStyle w:val="TableNormal"/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4"/>
        <w:gridCol w:w="7237"/>
      </w:tblGrid>
      <w:tr w:rsidR="00102BC9" w:rsidRPr="00102BC9" w14:paraId="49EB1285" w14:textId="77777777" w:rsidTr="008D2389">
        <w:trPr>
          <w:trHeight w:val="1474"/>
        </w:trPr>
        <w:tc>
          <w:tcPr>
            <w:tcW w:w="1804" w:type="dxa"/>
            <w:shd w:val="clear" w:color="auto" w:fill="D9D9D9" w:themeFill="background1" w:themeFillShade="D9"/>
          </w:tcPr>
          <w:p w14:paraId="53C5AAF1" w14:textId="77777777" w:rsidR="00870B32" w:rsidRPr="00102BC9" w:rsidRDefault="00870B32" w:rsidP="00AF7A38">
            <w:pPr>
              <w:pStyle w:val="TableParagraph"/>
              <w:spacing w:before="27" w:line="235" w:lineRule="auto"/>
              <w:ind w:left="80" w:right="226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lastRenderedPageBreak/>
              <w:t>Objetivo</w:t>
            </w:r>
            <w:r w:rsidRPr="00102BC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geral</w:t>
            </w:r>
            <w:r w:rsidRPr="00102BC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de elaboração do papel</w:t>
            </w:r>
            <w:r w:rsidRPr="00102BC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trabalho</w:t>
            </w:r>
          </w:p>
        </w:tc>
        <w:tc>
          <w:tcPr>
            <w:tcW w:w="7237" w:type="dxa"/>
          </w:tcPr>
          <w:p w14:paraId="613BB066" w14:textId="58B66E64" w:rsidR="00870B32" w:rsidRPr="00102BC9" w:rsidRDefault="00870B32" w:rsidP="00AF7A38">
            <w:pPr>
              <w:pStyle w:val="TableParagraph"/>
              <w:spacing w:before="14" w:line="240" w:lineRule="exact"/>
              <w:ind w:left="80" w:right="48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>O objetivo geral deste papel de trabalho é registrar os riscos de distorções relevantes iden</w:t>
            </w:r>
            <w:r w:rsidRPr="00102BC9">
              <w:rPr>
                <w:rFonts w:ascii="Arial" w:hAnsi="Arial" w:cs="Arial"/>
                <w:sz w:val="20"/>
                <w:szCs w:val="20"/>
              </w:rPr>
              <w:t>tificados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nível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demonstração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contábil,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por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meio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da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obtenção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entidade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seu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ambiente;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nível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afirmações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classes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transações,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saldos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divulgações,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por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meio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entendimento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processos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envolvidos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em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cada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 xml:space="preserve">classe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transação,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saldo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contábil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divulgação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relevante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obtido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documentar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fluxo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desses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processos.</w:t>
            </w:r>
          </w:p>
        </w:tc>
      </w:tr>
      <w:tr w:rsidR="00102BC9" w:rsidRPr="00102BC9" w14:paraId="2CC8F10F" w14:textId="77777777" w:rsidTr="008D2389">
        <w:trPr>
          <w:trHeight w:val="279"/>
        </w:trPr>
        <w:tc>
          <w:tcPr>
            <w:tcW w:w="1804" w:type="dxa"/>
            <w:shd w:val="clear" w:color="auto" w:fill="D9D9D9" w:themeFill="background1" w:themeFillShade="D9"/>
          </w:tcPr>
          <w:p w14:paraId="5A324D82" w14:textId="7D412C7B" w:rsidR="00870B32" w:rsidRPr="00102BC9" w:rsidRDefault="00102BC9" w:rsidP="00AF7A38">
            <w:pPr>
              <w:pStyle w:val="TableParagraph"/>
              <w:spacing w:before="24" w:line="235" w:lineRule="exact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NBC TA</w:t>
            </w:r>
            <w:r w:rsidR="00870B32" w:rsidRPr="00102BC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70B32" w:rsidRPr="00102BC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="00870B32"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7237" w:type="dxa"/>
          </w:tcPr>
          <w:p w14:paraId="56D46238" w14:textId="291BF053" w:rsidR="00870B32" w:rsidRPr="00102BC9" w:rsidRDefault="00102BC9" w:rsidP="00AF7A38">
            <w:pPr>
              <w:pStyle w:val="TableParagraph"/>
              <w:spacing w:before="24" w:line="235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870B32"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870B32" w:rsidRPr="00102BC9">
              <w:rPr>
                <w:rFonts w:ascii="Arial" w:hAnsi="Arial" w:cs="Arial"/>
                <w:sz w:val="20"/>
                <w:szCs w:val="20"/>
              </w:rPr>
              <w:t>300</w:t>
            </w:r>
            <w:r w:rsidR="00870B32"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870B32"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="00870B32"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870B32"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870B32" w:rsidRPr="00102BC9">
              <w:rPr>
                <w:rFonts w:ascii="Arial" w:hAnsi="Arial" w:cs="Arial"/>
                <w:spacing w:val="-4"/>
                <w:sz w:val="20"/>
                <w:szCs w:val="20"/>
              </w:rPr>
              <w:t>315</w:t>
            </w:r>
          </w:p>
        </w:tc>
      </w:tr>
      <w:tr w:rsidR="00102BC9" w:rsidRPr="00102BC9" w14:paraId="48B32FD6" w14:textId="77777777" w:rsidTr="008D2389">
        <w:trPr>
          <w:trHeight w:val="1309"/>
        </w:trPr>
        <w:tc>
          <w:tcPr>
            <w:tcW w:w="1804" w:type="dxa"/>
            <w:shd w:val="clear" w:color="auto" w:fill="D9D9D9" w:themeFill="background1" w:themeFillShade="D9"/>
          </w:tcPr>
          <w:p w14:paraId="33D4A9D0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7237" w:type="dxa"/>
          </w:tcPr>
          <w:p w14:paraId="0083507B" w14:textId="77777777" w:rsidR="00870B32" w:rsidRPr="00102BC9" w:rsidRDefault="00870B32" w:rsidP="00AF7A38">
            <w:pPr>
              <w:pStyle w:val="TableParagraph"/>
              <w:spacing w:before="27" w:line="235" w:lineRule="auto"/>
              <w:ind w:left="80"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O registro dos riscos deve ocorrer simultaneamente à obtenção do entendimento da entidade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seu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ambiente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fluxos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processos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relacionados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classes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transações, saldos contábeis e divulgações. Em auditorias subsequentes, o registro de riscos pode ser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atualizado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com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novos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por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meio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revisão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entendimento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dos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fluxos,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sem ter que passar por todo o processo novamente.</w:t>
            </w:r>
          </w:p>
        </w:tc>
      </w:tr>
    </w:tbl>
    <w:p w14:paraId="1D3F0494" w14:textId="77777777" w:rsidR="00870B32" w:rsidRPr="00445F44" w:rsidRDefault="00870B32" w:rsidP="00870B32">
      <w:pPr>
        <w:pStyle w:val="TableParagraph"/>
        <w:spacing w:line="235" w:lineRule="auto"/>
        <w:jc w:val="both"/>
        <w:rPr>
          <w:rFonts w:ascii="Arial" w:hAnsi="Arial" w:cs="Arial"/>
          <w:sz w:val="20"/>
          <w:szCs w:val="20"/>
        </w:rPr>
        <w:sectPr w:rsidR="00870B32" w:rsidRPr="00445F44">
          <w:headerReference w:type="default" r:id="rId9"/>
          <w:pgSz w:w="11910" w:h="16840"/>
          <w:pgMar w:top="1460" w:right="1133" w:bottom="820" w:left="1275" w:header="0" w:footer="628" w:gutter="0"/>
          <w:cols w:space="720"/>
        </w:sectPr>
      </w:pPr>
    </w:p>
    <w:tbl>
      <w:tblPr>
        <w:tblStyle w:val="TableNormal"/>
        <w:tblW w:w="51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044"/>
        <w:gridCol w:w="6045"/>
      </w:tblGrid>
      <w:tr w:rsidR="00102BC9" w:rsidRPr="00102BC9" w14:paraId="792F55E2" w14:textId="77777777" w:rsidTr="00102BC9">
        <w:trPr>
          <w:trHeight w:val="1871"/>
        </w:trPr>
        <w:tc>
          <w:tcPr>
            <w:tcW w:w="965" w:type="pct"/>
            <w:vMerge w:val="restart"/>
            <w:shd w:val="clear" w:color="auto" w:fill="auto"/>
          </w:tcPr>
          <w:p w14:paraId="159F6CEC" w14:textId="77777777" w:rsidR="00870B32" w:rsidRPr="00102BC9" w:rsidRDefault="00870B32" w:rsidP="00AF7A3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pct"/>
            <w:gridSpan w:val="2"/>
            <w:shd w:val="clear" w:color="auto" w:fill="auto"/>
          </w:tcPr>
          <w:p w14:paraId="20225455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Tabela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A: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distorções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relevantes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nível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das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demonstrações</w:t>
            </w:r>
            <w:r w:rsidRPr="00102BC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  <w:p w14:paraId="6009F600" w14:textId="20A8F743" w:rsidR="00870B32" w:rsidRPr="00102BC9" w:rsidRDefault="00870B32" w:rsidP="00AF7A38">
            <w:pPr>
              <w:pStyle w:val="TableParagraph"/>
              <w:spacing w:before="133" w:line="235" w:lineRule="auto"/>
              <w:ind w:left="1190" w:right="47" w:hanging="11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1</w:t>
            </w:r>
            <w:r w:rsidRPr="00102BC9">
              <w:rPr>
                <w:rFonts w:ascii="Arial" w:hAnsi="Arial" w:cs="Arial"/>
                <w:spacing w:val="40"/>
                <w:sz w:val="20"/>
                <w:szCs w:val="20"/>
              </w:rPr>
              <w:t xml:space="preserve"> 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Nesta coluna, o auditor deve registrar os riscos identificados no nível de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demonstrações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por meio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entendimento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da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entidade e do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 xml:space="preserve">seu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ambiente, inclusive do seu ambiente de controle. Isso pode também ser transferido do </w:t>
            </w:r>
            <w:r w:rsidR="004B214D" w:rsidRPr="00102BC9">
              <w:rPr>
                <w:rFonts w:ascii="Arial" w:hAnsi="Arial" w:cs="Arial"/>
                <w:sz w:val="20"/>
                <w:szCs w:val="20"/>
              </w:rPr>
              <w:t>Avaliação da Aceitabilidade da ERF aplicável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B214D" w:rsidRPr="00102BC9">
              <w:rPr>
                <w:rFonts w:ascii="Arial" w:hAnsi="Arial" w:cs="Arial"/>
                <w:sz w:val="20"/>
                <w:szCs w:val="20"/>
              </w:rPr>
              <w:t xml:space="preserve">Entendimento da entidade e seu ambiente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4B214D" w:rsidRPr="00102BC9">
              <w:rPr>
                <w:rFonts w:ascii="Arial" w:hAnsi="Arial" w:cs="Arial"/>
                <w:sz w:val="20"/>
                <w:szCs w:val="20"/>
              </w:rPr>
              <w:t>Avaliação do Ambiente de Controle</w:t>
            </w:r>
            <w:r w:rsidRPr="00102BC9">
              <w:rPr>
                <w:rFonts w:ascii="Arial" w:hAnsi="Arial" w:cs="Arial"/>
                <w:sz w:val="20"/>
                <w:szCs w:val="20"/>
              </w:rPr>
              <w:t>, os quais contêm campos específicos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registrar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os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durante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obtenção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enten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dimento.</w:t>
            </w:r>
          </w:p>
        </w:tc>
      </w:tr>
      <w:tr w:rsidR="00102BC9" w:rsidRPr="00102BC9" w14:paraId="6DF02B3B" w14:textId="77777777" w:rsidTr="00102BC9">
        <w:trPr>
          <w:trHeight w:val="931"/>
        </w:trPr>
        <w:tc>
          <w:tcPr>
            <w:tcW w:w="965" w:type="pct"/>
            <w:vMerge/>
            <w:shd w:val="clear" w:color="auto" w:fill="auto"/>
          </w:tcPr>
          <w:p w14:paraId="27FEB0EB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</w:tcPr>
          <w:p w14:paraId="70D5FDE9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3441" w:type="pct"/>
            <w:shd w:val="clear" w:color="auto" w:fill="auto"/>
          </w:tcPr>
          <w:p w14:paraId="5C7ACBFA" w14:textId="77777777" w:rsidR="00870B32" w:rsidRPr="00102BC9" w:rsidRDefault="00870B32" w:rsidP="00AF7A38">
            <w:pPr>
              <w:pStyle w:val="TableParagraph"/>
              <w:spacing w:before="27" w:line="235" w:lineRule="auto"/>
              <w:ind w:left="85"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Cada risco identificado no nível das demonstrações contábeis pode ser apresentado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com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um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número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identificação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exclusivo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(ver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exemplos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na Tabela A, coluna 2) para facilitar referências.</w:t>
            </w:r>
          </w:p>
        </w:tc>
      </w:tr>
      <w:tr w:rsidR="00102BC9" w:rsidRPr="00102BC9" w14:paraId="7D00823D" w14:textId="77777777" w:rsidTr="00102BC9">
        <w:trPr>
          <w:trHeight w:val="1126"/>
        </w:trPr>
        <w:tc>
          <w:tcPr>
            <w:tcW w:w="965" w:type="pct"/>
            <w:vMerge/>
            <w:shd w:val="clear" w:color="auto" w:fill="auto"/>
          </w:tcPr>
          <w:p w14:paraId="31B7687A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pct"/>
            <w:gridSpan w:val="2"/>
            <w:shd w:val="clear" w:color="auto" w:fill="auto"/>
          </w:tcPr>
          <w:p w14:paraId="642FD57A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Tabela</w:t>
            </w:r>
            <w:r w:rsidRPr="00102BC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B: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distorções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relevantes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nível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das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afirmações</w:t>
            </w:r>
          </w:p>
          <w:p w14:paraId="1A1D9C43" w14:textId="14AEC53D" w:rsidR="00870B32" w:rsidRPr="00102BC9" w:rsidRDefault="00870B32" w:rsidP="00AF7A38">
            <w:pPr>
              <w:pStyle w:val="TableParagraph"/>
              <w:tabs>
                <w:tab w:val="left" w:pos="1190"/>
              </w:tabs>
              <w:spacing w:before="228" w:line="235" w:lineRule="auto"/>
              <w:ind w:left="1190" w:right="46" w:hanging="111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 1</w:t>
            </w:r>
            <w:r w:rsidRPr="00102BC9">
              <w:rPr>
                <w:rFonts w:ascii="Arial" w:hAnsi="Arial" w:cs="Arial"/>
                <w:sz w:val="20"/>
                <w:szCs w:val="20"/>
              </w:rPr>
              <w:tab/>
              <w:t>Nesta coluna, a equipe de auditoria precisa indicar o nome do processo revisado no Fluxo de processo.</w:t>
            </w:r>
          </w:p>
        </w:tc>
      </w:tr>
      <w:tr w:rsidR="00102BC9" w:rsidRPr="00102BC9" w14:paraId="03B00BA0" w14:textId="77777777" w:rsidTr="00102BC9">
        <w:trPr>
          <w:trHeight w:val="1309"/>
        </w:trPr>
        <w:tc>
          <w:tcPr>
            <w:tcW w:w="965" w:type="pct"/>
            <w:vMerge/>
            <w:shd w:val="clear" w:color="auto" w:fill="auto"/>
          </w:tcPr>
          <w:p w14:paraId="17915E71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</w:tcPr>
          <w:p w14:paraId="3EE0C754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  <w:tc>
          <w:tcPr>
            <w:tcW w:w="3441" w:type="pct"/>
            <w:shd w:val="clear" w:color="auto" w:fill="auto"/>
          </w:tcPr>
          <w:p w14:paraId="504BB6C9" w14:textId="5B4E9A07" w:rsidR="00870B32" w:rsidRPr="00102BC9" w:rsidRDefault="00870B32" w:rsidP="00AF7A38">
            <w:pPr>
              <w:pStyle w:val="TableParagraph"/>
              <w:spacing w:before="27" w:line="235" w:lineRule="auto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Nesta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coluna,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auditor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precisa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registrar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os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em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relação a classes de transações, saldos contábeis e divulgações, com base no fluxo de processos indicado no </w:t>
            </w:r>
            <w:r w:rsidR="004B214D" w:rsidRPr="00102BC9">
              <w:rPr>
                <w:rFonts w:ascii="Arial" w:hAnsi="Arial" w:cs="Arial"/>
                <w:sz w:val="20"/>
                <w:szCs w:val="20"/>
              </w:rPr>
              <w:t>Fluxo de Processo para identificar Riscos de Distorção Relevante</w:t>
            </w:r>
            <w:r w:rsidRPr="00102BC9">
              <w:rPr>
                <w:rFonts w:ascii="Arial" w:hAnsi="Arial" w:cs="Arial"/>
                <w:sz w:val="20"/>
                <w:szCs w:val="20"/>
              </w:rPr>
              <w:t>. Ao registrar o risco, o auditor deve considerar "o que pode dar errado" nas demonstrações contábeis, como resultado dos riscos identificados.</w:t>
            </w:r>
          </w:p>
        </w:tc>
      </w:tr>
      <w:tr w:rsidR="00102BC9" w:rsidRPr="00102BC9" w14:paraId="038B4B1D" w14:textId="77777777" w:rsidTr="00102BC9">
        <w:trPr>
          <w:trHeight w:val="1497"/>
        </w:trPr>
        <w:tc>
          <w:tcPr>
            <w:tcW w:w="965" w:type="pct"/>
            <w:vMerge/>
            <w:shd w:val="clear" w:color="auto" w:fill="auto"/>
          </w:tcPr>
          <w:p w14:paraId="13BA9AFF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</w:tcPr>
          <w:p w14:paraId="78D8E001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p>
        </w:tc>
        <w:tc>
          <w:tcPr>
            <w:tcW w:w="3441" w:type="pct"/>
            <w:shd w:val="clear" w:color="auto" w:fill="auto"/>
          </w:tcPr>
          <w:p w14:paraId="33168F7C" w14:textId="12E11298" w:rsidR="00870B32" w:rsidRPr="00102BC9" w:rsidRDefault="00870B32" w:rsidP="00AF7A38">
            <w:pPr>
              <w:pStyle w:val="TableParagraph"/>
              <w:spacing w:before="27" w:line="235" w:lineRule="auto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Os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identificados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registrados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Registro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deverão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ser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posteriormente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associados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às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Atividades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Controle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à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Avaliação de Riscos. Para esse fim, cada risco identificado em relação a classes de transações e saldos contábeis pode ser documentado com um número de identificação único (ver exemplos na Tabela B, coluna 3) para facilitar a referência.</w:t>
            </w:r>
          </w:p>
        </w:tc>
      </w:tr>
      <w:tr w:rsidR="00102BC9" w:rsidRPr="00102BC9" w14:paraId="3322D49A" w14:textId="77777777" w:rsidTr="00102BC9">
        <w:trPr>
          <w:trHeight w:val="1305"/>
        </w:trPr>
        <w:tc>
          <w:tcPr>
            <w:tcW w:w="965" w:type="pct"/>
            <w:vMerge/>
            <w:shd w:val="clear" w:color="auto" w:fill="auto"/>
          </w:tcPr>
          <w:p w14:paraId="11CD3A74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</w:tcPr>
          <w:p w14:paraId="09484059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p>
        </w:tc>
        <w:tc>
          <w:tcPr>
            <w:tcW w:w="3441" w:type="pct"/>
            <w:shd w:val="clear" w:color="auto" w:fill="auto"/>
          </w:tcPr>
          <w:p w14:paraId="3061CDD9" w14:textId="6B28F19E" w:rsidR="00870B32" w:rsidRPr="00102BC9" w:rsidRDefault="00870B32" w:rsidP="004B214D">
            <w:pPr>
              <w:pStyle w:val="TableParagraph"/>
              <w:spacing w:before="27" w:line="235" w:lineRule="auto"/>
              <w:ind w:left="85" w:right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02BC9" w:rsidRPr="00102BC9">
              <w:rPr>
                <w:rFonts w:ascii="Arial" w:hAnsi="Arial" w:cs="Arial"/>
                <w:sz w:val="20"/>
                <w:szCs w:val="20"/>
              </w:rPr>
              <w:t>NBC TA</w:t>
            </w:r>
            <w:r w:rsidRPr="00102BC9">
              <w:rPr>
                <w:rFonts w:ascii="Arial" w:hAnsi="Arial" w:cs="Arial"/>
                <w:sz w:val="20"/>
                <w:szCs w:val="20"/>
              </w:rPr>
              <w:t xml:space="preserve"> 315 exige que sejam identificadas as classes de transações, sal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dos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contábeis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ou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divulgações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significativas,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que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são</w:t>
            </w:r>
            <w:r w:rsidRPr="00102BC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aquelas(es)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 xml:space="preserve">as(os) </w:t>
            </w:r>
            <w:r w:rsidRPr="00102BC9">
              <w:rPr>
                <w:rFonts w:ascii="Arial" w:hAnsi="Arial" w:cs="Arial"/>
                <w:sz w:val="20"/>
                <w:szCs w:val="20"/>
              </w:rPr>
              <w:t>quais há uma ou mais afirmações relevantes afetadas pelos riscos identificados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pela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equipe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auditoria.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Esses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itens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serão</w:t>
            </w:r>
            <w:r w:rsidRPr="00102BC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transferidos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para</w:t>
            </w:r>
            <w:r w:rsidRPr="00102BC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="004B214D" w:rsidRPr="00102B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Avaliação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2"/>
                <w:sz w:val="20"/>
                <w:szCs w:val="20"/>
              </w:rPr>
              <w:t>Riscos.</w:t>
            </w:r>
          </w:p>
        </w:tc>
      </w:tr>
      <w:tr w:rsidR="00102BC9" w:rsidRPr="00102BC9" w14:paraId="404A17FE" w14:textId="77777777" w:rsidTr="00102BC9">
        <w:trPr>
          <w:trHeight w:val="2272"/>
        </w:trPr>
        <w:tc>
          <w:tcPr>
            <w:tcW w:w="965" w:type="pct"/>
            <w:vMerge/>
            <w:shd w:val="clear" w:color="auto" w:fill="auto"/>
          </w:tcPr>
          <w:p w14:paraId="5A42D875" w14:textId="77777777" w:rsidR="00870B32" w:rsidRPr="00102BC9" w:rsidRDefault="00870B32" w:rsidP="00AF7A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4" w:type="pct"/>
            <w:shd w:val="clear" w:color="auto" w:fill="auto"/>
          </w:tcPr>
          <w:p w14:paraId="5176E967" w14:textId="77777777" w:rsidR="00870B32" w:rsidRPr="00102BC9" w:rsidRDefault="00870B32" w:rsidP="00AF7A38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Coluna</w:t>
            </w:r>
            <w:r w:rsidRPr="00102BC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pacing w:val="-10"/>
                <w:sz w:val="20"/>
                <w:szCs w:val="20"/>
              </w:rPr>
              <w:t>5</w:t>
            </w:r>
          </w:p>
        </w:tc>
        <w:tc>
          <w:tcPr>
            <w:tcW w:w="3441" w:type="pct"/>
            <w:shd w:val="clear" w:color="auto" w:fill="auto"/>
          </w:tcPr>
          <w:p w14:paraId="59E4F9A5" w14:textId="55B69054" w:rsidR="00870B32" w:rsidRPr="00102BC9" w:rsidRDefault="00870B32" w:rsidP="00AF7A38">
            <w:pPr>
              <w:pStyle w:val="TableParagraph"/>
              <w:spacing w:before="27" w:line="235" w:lineRule="auto"/>
              <w:ind w:left="85" w:righ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Cada risco identificado deve então ser vinculado a afirmações de auditoria relevantes. Como resultado dos riscos identificados em relação a classes de transações, saldos de contas e divulgações, pode haver distorções relevantes nas demonstrações contábeis, e elas estarão bem vinculadas às afirmações relevantes. A outra razão para identificar as afirmações de auditoria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relevantes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em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relação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aos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riscos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é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que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auditor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precisa</w:t>
            </w:r>
            <w:r w:rsidRPr="00102BC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responder a esses riscos, planejando e executando procedimentos adicionais de auditoria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apropriados,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afirmações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relevantes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identificadas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neste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nível se tornarão os objetivos da auditoria.</w:t>
            </w:r>
          </w:p>
        </w:tc>
      </w:tr>
      <w:tr w:rsidR="00102BC9" w:rsidRPr="00102BC9" w14:paraId="64D8B9E2" w14:textId="77777777" w:rsidTr="008D2389">
        <w:trPr>
          <w:trHeight w:val="1713"/>
        </w:trPr>
        <w:tc>
          <w:tcPr>
            <w:tcW w:w="965" w:type="pct"/>
            <w:shd w:val="clear" w:color="auto" w:fill="D9D9D9" w:themeFill="background1" w:themeFillShade="D9"/>
          </w:tcPr>
          <w:p w14:paraId="75873812" w14:textId="485AD7C3" w:rsidR="00870B32" w:rsidRPr="00102BC9" w:rsidRDefault="00870B32" w:rsidP="00AF7A38">
            <w:pPr>
              <w:pStyle w:val="TableParagraph"/>
              <w:spacing w:before="27" w:line="235" w:lineRule="auto"/>
              <w:ind w:left="80" w:right="10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2BC9">
              <w:rPr>
                <w:rFonts w:ascii="Arial" w:hAnsi="Arial" w:cs="Arial"/>
                <w:b/>
                <w:sz w:val="20"/>
                <w:szCs w:val="20"/>
              </w:rPr>
              <w:t>Registro</w:t>
            </w:r>
            <w:r w:rsidRPr="00102BC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evidência</w:t>
            </w:r>
            <w:r w:rsidRPr="00102BC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>elaboração</w:t>
            </w:r>
            <w:r w:rsidRPr="00102BC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  <w:r w:rsidRPr="00102BC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revisão</w:t>
            </w:r>
          </w:p>
        </w:tc>
        <w:tc>
          <w:tcPr>
            <w:tcW w:w="4035" w:type="pct"/>
            <w:gridSpan w:val="2"/>
            <w:shd w:val="clear" w:color="auto" w:fill="auto"/>
          </w:tcPr>
          <w:p w14:paraId="5F7F11B5" w14:textId="77777777" w:rsidR="00870B32" w:rsidRPr="00102BC9" w:rsidRDefault="00870B32" w:rsidP="00AF7A38">
            <w:pPr>
              <w:pStyle w:val="TableParagraph"/>
              <w:spacing w:before="27" w:line="235" w:lineRule="auto"/>
              <w:ind w:left="80" w:right="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A tabela indicando o nome da pessoa que elaborou o Registro de Riscos e de quem revisou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trabalho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deve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ser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preenchida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no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final.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elaborador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pode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ser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coordenador/ líder ou um dos membros da equipe de auditoria, e o documento deverá ser assinado por quem o elaborou.</w:t>
            </w:r>
          </w:p>
          <w:p w14:paraId="28D740AB" w14:textId="03934215" w:rsidR="00870B32" w:rsidRPr="00102BC9" w:rsidRDefault="00870B32" w:rsidP="00AF7A38">
            <w:pPr>
              <w:pStyle w:val="TableParagraph"/>
              <w:spacing w:before="229" w:line="240" w:lineRule="exact"/>
              <w:ind w:left="80" w:right="48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revisor,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geralmente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o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supervisor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trabalho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auditoria,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deve</w:t>
            </w:r>
            <w:r w:rsidRPr="00102BC9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assinar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este</w:t>
            </w:r>
            <w:r w:rsidRPr="00102BC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02BC9">
              <w:rPr>
                <w:rFonts w:ascii="Arial" w:hAnsi="Arial" w:cs="Arial"/>
                <w:sz w:val="20"/>
                <w:szCs w:val="20"/>
              </w:rPr>
              <w:t>documento para garantir que o trabalho realizado pela equipe foi adequadamente revisado.</w:t>
            </w:r>
          </w:p>
        </w:tc>
      </w:tr>
    </w:tbl>
    <w:p w14:paraId="19A259D8" w14:textId="77777777" w:rsidR="005D0FF7" w:rsidRPr="00445F44" w:rsidRDefault="005D0FF7">
      <w:pPr>
        <w:rPr>
          <w:rFonts w:ascii="Arial" w:hAnsi="Arial" w:cs="Arial"/>
          <w:sz w:val="20"/>
          <w:szCs w:val="20"/>
        </w:rPr>
      </w:pPr>
    </w:p>
    <w:sectPr w:rsidR="005D0FF7" w:rsidRPr="00445F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5B800" w14:textId="77777777" w:rsidR="00445F44" w:rsidRDefault="00445F44" w:rsidP="00445F44">
      <w:r>
        <w:separator/>
      </w:r>
    </w:p>
  </w:endnote>
  <w:endnote w:type="continuationSeparator" w:id="0">
    <w:p w14:paraId="44B60A21" w14:textId="77777777" w:rsidR="00445F44" w:rsidRDefault="00445F44" w:rsidP="0044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B5385" w14:textId="77777777" w:rsidR="00445F44" w:rsidRDefault="00445F44" w:rsidP="00445F44">
      <w:r>
        <w:separator/>
      </w:r>
    </w:p>
  </w:footnote>
  <w:footnote w:type="continuationSeparator" w:id="0">
    <w:p w14:paraId="447C2362" w14:textId="77777777" w:rsidR="00445F44" w:rsidRDefault="00445F44" w:rsidP="00445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80" w:type="dxa"/>
      <w:jc w:val="center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445F44" w14:paraId="498393F1" w14:textId="77777777" w:rsidTr="00365B4C">
      <w:trPr>
        <w:trHeight w:val="1418"/>
        <w:jc w:val="center"/>
      </w:trPr>
      <w:tc>
        <w:tcPr>
          <w:tcW w:w="2480" w:type="dxa"/>
          <w:vAlign w:val="center"/>
        </w:tcPr>
        <w:p w14:paraId="112731AF" w14:textId="0B27DF85" w:rsidR="00445F44" w:rsidRDefault="000229D4" w:rsidP="00445F4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4B167D56" wp14:editId="44A73BCE">
                <wp:simplePos x="0" y="0"/>
                <wp:positionH relativeFrom="column">
                  <wp:posOffset>170180</wp:posOffset>
                </wp:positionH>
                <wp:positionV relativeFrom="paragraph">
                  <wp:posOffset>142875</wp:posOffset>
                </wp:positionV>
                <wp:extent cx="962025" cy="593090"/>
                <wp:effectExtent l="0" t="0" r="9525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5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14:paraId="27A9CE48" w14:textId="77777777" w:rsidR="00445F44" w:rsidRPr="007B0AB2" w:rsidRDefault="00445F44" w:rsidP="00445F44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345DAA6F95CE4E749C8A3FEAB8A8C827"/>
            </w:placeholder>
            <w15:color w:val="FF0000"/>
          </w:sdtPr>
          <w:sdtEndPr/>
          <w:sdtContent>
            <w:p w14:paraId="385B737A" w14:textId="77777777" w:rsidR="00445F44" w:rsidRDefault="00445F44" w:rsidP="00445F44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14:paraId="2769E890" w14:textId="77777777" w:rsidR="00445F44" w:rsidRDefault="00445F44" w:rsidP="00445F44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14:paraId="250B9C9A" w14:textId="77777777" w:rsidR="00445F44" w:rsidRDefault="00445F44" w:rsidP="00445F44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14:paraId="7C9CB3C7" w14:textId="753EF41C" w:rsidR="00445F44" w:rsidRDefault="00445F4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FF7"/>
    <w:rsid w:val="000229D4"/>
    <w:rsid w:val="00094D81"/>
    <w:rsid w:val="00102BC9"/>
    <w:rsid w:val="00227D19"/>
    <w:rsid w:val="00445F44"/>
    <w:rsid w:val="00482B6D"/>
    <w:rsid w:val="004B214D"/>
    <w:rsid w:val="005D0FF7"/>
    <w:rsid w:val="005E3F92"/>
    <w:rsid w:val="006F4991"/>
    <w:rsid w:val="00711C5E"/>
    <w:rsid w:val="007B2BA6"/>
    <w:rsid w:val="00870B32"/>
    <w:rsid w:val="008D2389"/>
    <w:rsid w:val="00957160"/>
    <w:rsid w:val="00AD108C"/>
    <w:rsid w:val="00BB1A39"/>
    <w:rsid w:val="00C60B1F"/>
    <w:rsid w:val="00D60926"/>
    <w:rsid w:val="00F70429"/>
    <w:rsid w:val="5A5ED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3C4F"/>
  <w15:chartTrackingRefBased/>
  <w15:docId w15:val="{90B128E1-E66E-47AD-A255-856B0C1D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0B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870B32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70B32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870B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70B32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70B32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870B32"/>
  </w:style>
  <w:style w:type="paragraph" w:styleId="Cabealho">
    <w:name w:val="header"/>
    <w:basedOn w:val="Normal"/>
    <w:link w:val="CabealhoChar"/>
    <w:uiPriority w:val="99"/>
    <w:unhideWhenUsed/>
    <w:rsid w:val="00445F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45F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445F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45F44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45DAA6F95CE4E749C8A3FEAB8A8C8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F10103F-1C5E-4B5E-B12A-6321EF4F6AF2}"/>
      </w:docPartPr>
      <w:docPartBody>
        <w:p w:rsidR="006151D2" w:rsidRDefault="00227D19" w:rsidP="00227D19">
          <w:pPr>
            <w:pStyle w:val="345DAA6F95CE4E749C8A3FEAB8A8C827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19"/>
    <w:rsid w:val="00227D19"/>
    <w:rsid w:val="0061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27D19"/>
    <w:rPr>
      <w:color w:val="808080"/>
    </w:rPr>
  </w:style>
  <w:style w:type="paragraph" w:customStyle="1" w:styleId="345DAA6F95CE4E749C8A3FEAB8A8C827">
    <w:name w:val="345DAA6F95CE4E749C8A3FEAB8A8C827"/>
    <w:rsid w:val="00227D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3FE306DCB046479CD0F983A2652A9E" ma:contentTypeVersion="4" ma:contentTypeDescription="Create a new document." ma:contentTypeScope="" ma:versionID="2f928b171e6a2a6cc5637ab538c380d7">
  <xsd:schema xmlns:xsd="http://www.w3.org/2001/XMLSchema" xmlns:xs="http://www.w3.org/2001/XMLSchema" xmlns:p="http://schemas.microsoft.com/office/2006/metadata/properties" xmlns:ns2="29422ec3-5b19-4c0a-8219-c307ae22a738" targetNamespace="http://schemas.microsoft.com/office/2006/metadata/properties" ma:root="true" ma:fieldsID="9c2330a6d862e150cf2871bb73b4c8b5" ns2:_="">
    <xsd:import namespace="29422ec3-5b19-4c0a-8219-c307ae22a7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22ec3-5b19-4c0a-8219-c307ae22a7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C6AF64-0DE4-445E-AB0C-FACFB3361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EC7EAC-EAE2-4489-ACCF-6C0D43B5B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BD2F0A-347B-4718-91BF-0DD902C99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22ec3-5b19-4c0a-8219-c307ae22a7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4</Pages>
  <Words>823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15</cp:revision>
  <dcterms:created xsi:type="dcterms:W3CDTF">2025-02-19T12:08:00Z</dcterms:created>
  <dcterms:modified xsi:type="dcterms:W3CDTF">2025-07-30T11:50:00Z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